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DB" w:rsidRDefault="00C71A76" w:rsidP="00C71A76">
      <w:pPr>
        <w:pStyle w:val="GvdeMetni"/>
        <w:spacing w:line="312" w:lineRule="auto"/>
        <w:ind w:left="0"/>
        <w:jc w:val="both"/>
      </w:pPr>
      <w:r>
        <w:rPr>
          <w:b/>
        </w:rPr>
        <w:t xml:space="preserve">        </w:t>
      </w:r>
      <w:r w:rsidR="00303CA8">
        <w:rPr>
          <w:b/>
        </w:rPr>
        <w:t>Cengiz Topel İlkokulu</w:t>
      </w:r>
      <w:r w:rsidR="00A87313" w:rsidRPr="00343CCB">
        <w:t xml:space="preserve"> adına benimsemiş olduğumuz İş Sağlığı ve Güvenliği politikamız</w:t>
      </w:r>
      <w:r w:rsidR="00A87313">
        <w:t>,</w:t>
      </w:r>
      <w:r w:rsidR="00A87313" w:rsidRPr="00343CCB">
        <w:t xml:space="preserve"> </w:t>
      </w:r>
    </w:p>
    <w:p w:rsidR="00A87313" w:rsidRDefault="001E3567" w:rsidP="00164BDB">
      <w:pPr>
        <w:pStyle w:val="GvdeMetni"/>
        <w:numPr>
          <w:ilvl w:val="0"/>
          <w:numId w:val="8"/>
        </w:numPr>
        <w:spacing w:line="312" w:lineRule="auto"/>
        <w:jc w:val="both"/>
      </w:pPr>
      <w:r>
        <w:t>Ö</w:t>
      </w:r>
      <w:r w:rsidR="00A87313" w:rsidRPr="00343CCB">
        <w:t>ğrencilerimizin eğitimlerini sürdürebilecekleri güvenli ortamlar oluşturarak İş Sağlığı ve Güvenliği kültürünün kazanılmasını sağlamaktır.</w:t>
      </w:r>
    </w:p>
    <w:p w:rsidR="00C74985" w:rsidRPr="00C74985" w:rsidRDefault="00C74985" w:rsidP="00164BDB">
      <w:pPr>
        <w:pStyle w:val="GvdeMetni"/>
        <w:numPr>
          <w:ilvl w:val="0"/>
          <w:numId w:val="8"/>
        </w:numPr>
        <w:spacing w:line="312" w:lineRule="auto"/>
        <w:jc w:val="both"/>
        <w:rPr>
          <w:rFonts w:cs="Times New Roman"/>
        </w:rPr>
      </w:pPr>
      <w:r w:rsidRPr="00C74985">
        <w:rPr>
          <w:rFonts w:cs="Times New Roman"/>
          <w:color w:val="222222"/>
          <w:shd w:val="clear" w:color="auto" w:fill="FFFFFF"/>
        </w:rPr>
        <w:t xml:space="preserve">Kuruluşumuz, iş sağlığı ve güvenliği hedeflerine ulaşmak için programlar hazırlar  ve </w:t>
      </w:r>
      <w:proofErr w:type="gramStart"/>
      <w:r w:rsidRPr="00C74985">
        <w:rPr>
          <w:rFonts w:cs="Times New Roman"/>
          <w:color w:val="222222"/>
          <w:shd w:val="clear" w:color="auto" w:fill="FFFFFF"/>
        </w:rPr>
        <w:t>sürdürür,sistem</w:t>
      </w:r>
      <w:proofErr w:type="gramEnd"/>
      <w:r w:rsidRPr="00C74985">
        <w:rPr>
          <w:rFonts w:cs="Times New Roman"/>
          <w:color w:val="222222"/>
          <w:shd w:val="clear" w:color="auto" w:fill="FFFFFF"/>
        </w:rPr>
        <w:t xml:space="preserve"> hedefleri ile taahhüt eder.</w:t>
      </w:r>
    </w:p>
    <w:p w:rsidR="00A87313" w:rsidRPr="00343CCB" w:rsidRDefault="00A87313" w:rsidP="00164BDB">
      <w:pPr>
        <w:pStyle w:val="GvdeMetni"/>
        <w:numPr>
          <w:ilvl w:val="0"/>
          <w:numId w:val="8"/>
        </w:numPr>
        <w:spacing w:line="312" w:lineRule="auto"/>
        <w:jc w:val="both"/>
      </w:pPr>
      <w:r w:rsidRPr="00343CCB">
        <w:t xml:space="preserve">Tüm personelimize, </w:t>
      </w:r>
      <w:r w:rsidRPr="00343CCB">
        <w:rPr>
          <w:rFonts w:eastAsiaTheme="minorEastAsia"/>
        </w:rPr>
        <w:t xml:space="preserve">öğrencilerimize, okulumuz tedarikçilerine, misafir ve ziyaretçileri gibi okulumuz yetkisi dâhilindeki alanları kullanan tüm kişilere de </w:t>
      </w:r>
      <w:r w:rsidRPr="00343CCB">
        <w:t xml:space="preserve">sağlıklı ve güvenli ortamlar sağlamayı taahhüt eder. </w:t>
      </w:r>
      <w:r w:rsidR="001E3567">
        <w:t xml:space="preserve">Tüm personel ve çalışların da desteğine ihtiyaç duyulduğunu taahhüt </w:t>
      </w:r>
      <w:proofErr w:type="gramStart"/>
      <w:r w:rsidR="001E3567">
        <w:t>eder.B</w:t>
      </w:r>
      <w:r w:rsidRPr="00343CCB">
        <w:t>u</w:t>
      </w:r>
      <w:proofErr w:type="gramEnd"/>
      <w:r w:rsidRPr="00343CCB">
        <w:t xml:space="preserve"> taahhüdünü</w:t>
      </w:r>
      <w:r>
        <w:t>,</w:t>
      </w:r>
      <w:r w:rsidRPr="00343CCB">
        <w:t xml:space="preserve"> yürütülen tüm hizmetler ve çalışanların</w:t>
      </w:r>
      <w:r>
        <w:t xml:space="preserve">ın yer aldığı tüm faaliyetlerle </w:t>
      </w:r>
      <w:r w:rsidRPr="00343CCB">
        <w:t xml:space="preserve">birleştirdiği </w:t>
      </w:r>
      <w:r>
        <w:t>İ</w:t>
      </w:r>
      <w:r w:rsidRPr="00343CCB">
        <w:t>ş Sağlığı Ve Güvenliği Yönetim Sistemi yoluyla göstermektedir.</w:t>
      </w:r>
    </w:p>
    <w:p w:rsidR="00A87313" w:rsidRPr="00343CCB" w:rsidRDefault="00A87313" w:rsidP="00164BDB">
      <w:pPr>
        <w:pStyle w:val="GvdeMetni"/>
        <w:numPr>
          <w:ilvl w:val="0"/>
          <w:numId w:val="8"/>
        </w:numPr>
        <w:spacing w:line="312" w:lineRule="auto"/>
        <w:jc w:val="both"/>
      </w:pPr>
      <w:r w:rsidRPr="00343CCB">
        <w:t>Okulumuz bünyesinde eğitim almış tüm öğrencilerimizin iş sağlığı ve güvenliğini anlamış ve hayatlarında uyguluyor olmaları hedeflenmiştir. ’’Güvenli Ortam</w:t>
      </w:r>
      <w:r>
        <w:t>,</w:t>
      </w:r>
      <w:r w:rsidRPr="00343CCB">
        <w:t xml:space="preserve"> Güvenli Gelecek’’ sloganıyla güvenli okul kavramını oluşturarak riskleri en aza indirmektir</w:t>
      </w:r>
      <w:r>
        <w:t>.</w:t>
      </w:r>
    </w:p>
    <w:p w:rsidR="00A87313" w:rsidRPr="00343CCB" w:rsidRDefault="00A87313" w:rsidP="00164BDB">
      <w:pPr>
        <w:pStyle w:val="GvdeMetni"/>
        <w:numPr>
          <w:ilvl w:val="0"/>
          <w:numId w:val="8"/>
        </w:numPr>
        <w:spacing w:line="312" w:lineRule="auto"/>
        <w:jc w:val="both"/>
      </w:pPr>
      <w:r>
        <w:t xml:space="preserve">Tüm çalışanların, öğrencilerin, </w:t>
      </w:r>
      <w:r w:rsidRPr="00343CCB">
        <w:t>ziyaretçilerin sağlıklarını ve güven</w:t>
      </w:r>
      <w:r>
        <w:t xml:space="preserve">liklerini iyileştirmek amacıyla </w:t>
      </w:r>
      <w:r w:rsidRPr="00343CCB">
        <w:t xml:space="preserve">alınacak önlemlerin geliştirilmesi ve desteklenmesi için etkin katılımı teşvik ederek kurumda bir </w:t>
      </w:r>
      <w:r>
        <w:t>iş güvenliği kültürü oluşturmak,</w:t>
      </w:r>
    </w:p>
    <w:p w:rsidR="00A87313" w:rsidRPr="00343CCB" w:rsidRDefault="00A87313" w:rsidP="00164BDB">
      <w:pPr>
        <w:pStyle w:val="GvdeMetni"/>
        <w:numPr>
          <w:ilvl w:val="0"/>
          <w:numId w:val="8"/>
        </w:numPr>
        <w:spacing w:line="312" w:lineRule="auto"/>
        <w:jc w:val="both"/>
      </w:pPr>
      <w:r w:rsidRPr="00343CCB">
        <w:t xml:space="preserve">Yürürlükte olan tüm </w:t>
      </w:r>
      <w:proofErr w:type="gramStart"/>
      <w:r w:rsidR="008C59E7">
        <w:t>Entegre</w:t>
      </w:r>
      <w:r w:rsidR="00132651">
        <w:t xml:space="preserve"> </w:t>
      </w:r>
      <w:r w:rsidRPr="00343CCB">
        <w:t xml:space="preserve"> mevzuatı</w:t>
      </w:r>
      <w:proofErr w:type="gramEnd"/>
      <w:r w:rsidRPr="00343CCB">
        <w:t>, düzenlemeleri ve standartları ile uyumlu çalışmak,</w:t>
      </w:r>
    </w:p>
    <w:p w:rsidR="00A87313" w:rsidRPr="00343CCB" w:rsidRDefault="00A87313" w:rsidP="00164BDB">
      <w:pPr>
        <w:pStyle w:val="GvdeMetni"/>
        <w:numPr>
          <w:ilvl w:val="0"/>
          <w:numId w:val="8"/>
        </w:numPr>
        <w:spacing w:line="312" w:lineRule="auto"/>
        <w:jc w:val="both"/>
      </w:pPr>
      <w:r w:rsidRPr="00343CCB">
        <w:t>Okulumuzda yürütülen faaliyetlere uygun iş sağlığı ve güvenliği yönetim sistemi</w:t>
      </w:r>
      <w:r>
        <w:t>ni</w:t>
      </w:r>
      <w:r w:rsidRPr="00343CCB">
        <w:t xml:space="preserve"> oluşturmak ve </w:t>
      </w:r>
      <w:r>
        <w:t xml:space="preserve">bu sistemin </w:t>
      </w:r>
      <w:r w:rsidRPr="00343CCB">
        <w:t xml:space="preserve">uygulanmasını </w:t>
      </w:r>
      <w:proofErr w:type="gramStart"/>
      <w:r w:rsidRPr="00343CCB">
        <w:t>sağlamak,</w:t>
      </w:r>
      <w:r w:rsidR="00420498">
        <w:t>bunu</w:t>
      </w:r>
      <w:proofErr w:type="gramEnd"/>
      <w:r w:rsidR="00420498">
        <w:t xml:space="preserve"> sağlarken çalışanların ,çalışan temsilcisine danışmasını taahhüt eder.</w:t>
      </w:r>
    </w:p>
    <w:p w:rsidR="00A87313" w:rsidRPr="00343CCB" w:rsidRDefault="00A87313" w:rsidP="00164BDB">
      <w:pPr>
        <w:pStyle w:val="GvdeMetni"/>
        <w:numPr>
          <w:ilvl w:val="0"/>
          <w:numId w:val="8"/>
        </w:numPr>
        <w:spacing w:line="312" w:lineRule="auto"/>
        <w:jc w:val="both"/>
      </w:pPr>
      <w:r w:rsidRPr="00343CCB">
        <w:t xml:space="preserve">Okulumuz içinde planlar, politikalar, sistemler, prosedürler, </w:t>
      </w:r>
      <w:proofErr w:type="gramStart"/>
      <w:r w:rsidR="00164BDB">
        <w:t>Prosesler,</w:t>
      </w:r>
      <w:r w:rsidRPr="00343CCB">
        <w:t>bilgilendirmeler</w:t>
      </w:r>
      <w:proofErr w:type="gramEnd"/>
      <w:r w:rsidRPr="00343CCB">
        <w:t xml:space="preserve">, eğitimler kurumsal yapılanmalar oluşturmak amacıyla etkili </w:t>
      </w:r>
      <w:r w:rsidR="008C59E7">
        <w:t>Entegre</w:t>
      </w:r>
      <w:r w:rsidR="00132651">
        <w:t xml:space="preserve"> </w:t>
      </w:r>
      <w:r w:rsidRPr="00343CCB">
        <w:t xml:space="preserve"> uygulamalarını desteklemek ve bunları</w:t>
      </w:r>
      <w:r>
        <w:t>n</w:t>
      </w:r>
      <w:r w:rsidRPr="00343CCB">
        <w:t xml:space="preserve"> sürekliliğini sağlamak,</w:t>
      </w:r>
    </w:p>
    <w:p w:rsidR="00A87313" w:rsidRPr="00343CCB" w:rsidRDefault="008C59E7" w:rsidP="00164BDB">
      <w:pPr>
        <w:pStyle w:val="GvdeMetni"/>
        <w:numPr>
          <w:ilvl w:val="0"/>
          <w:numId w:val="8"/>
        </w:numPr>
        <w:spacing w:line="312" w:lineRule="auto"/>
        <w:jc w:val="both"/>
      </w:pPr>
      <w:r>
        <w:t>Entegre</w:t>
      </w:r>
      <w:r w:rsidR="00132651">
        <w:t xml:space="preserve"> Sistemi</w:t>
      </w:r>
      <w:r w:rsidR="00A87313" w:rsidRPr="00343CCB">
        <w:t xml:space="preserve"> bilincinin geliştirilmesi, yerleştirilmesi ve sürekliliğin</w:t>
      </w:r>
      <w:r w:rsidR="00A87313">
        <w:t>in</w:t>
      </w:r>
      <w:r w:rsidR="00A87313" w:rsidRPr="00343CCB">
        <w:t xml:space="preserve"> sağlanması için eğitimler yapmayı, </w:t>
      </w:r>
      <w:r w:rsidR="00A87313">
        <w:t>t</w:t>
      </w:r>
      <w:r w:rsidR="00A87313" w:rsidRPr="00343CCB">
        <w:t xml:space="preserve">edarikçilerimizden </w:t>
      </w:r>
      <w:r>
        <w:t>Entegre</w:t>
      </w:r>
      <w:r w:rsidR="0005131A">
        <w:t xml:space="preserve"> Yönetim </w:t>
      </w:r>
      <w:proofErr w:type="gramStart"/>
      <w:r w:rsidR="0005131A">
        <w:t>Sistemi</w:t>
      </w:r>
      <w:r w:rsidR="00503BA7">
        <w:t xml:space="preserve"> </w:t>
      </w:r>
      <w:r w:rsidR="00A87313" w:rsidRPr="00343CCB">
        <w:t xml:space="preserve"> Standardına</w:t>
      </w:r>
      <w:proofErr w:type="gramEnd"/>
      <w:r w:rsidR="00A87313" w:rsidRPr="00343CCB">
        <w:t xml:space="preserve"> uygun çalışma yapmalarını </w:t>
      </w:r>
      <w:r w:rsidR="00A87313">
        <w:t>istemek,</w:t>
      </w:r>
    </w:p>
    <w:p w:rsidR="00A87313" w:rsidRPr="00343CCB" w:rsidRDefault="00A87313" w:rsidP="00164BDB">
      <w:pPr>
        <w:pStyle w:val="GvdeMetni"/>
        <w:numPr>
          <w:ilvl w:val="0"/>
          <w:numId w:val="8"/>
        </w:numPr>
        <w:spacing w:line="312" w:lineRule="auto"/>
        <w:jc w:val="both"/>
      </w:pPr>
      <w:r w:rsidRPr="00343CCB">
        <w:t xml:space="preserve">Güvenli çalışma için çalışanlara gerekli çalışma alanı oluşturmak ve </w:t>
      </w:r>
      <w:r>
        <w:t xml:space="preserve">gerekli </w:t>
      </w:r>
      <w:proofErr w:type="gramStart"/>
      <w:r w:rsidRPr="00343CCB">
        <w:t>ekipmanı</w:t>
      </w:r>
      <w:proofErr w:type="gramEnd"/>
      <w:r w:rsidRPr="00343CCB">
        <w:t xml:space="preserve"> sağlamak,</w:t>
      </w:r>
    </w:p>
    <w:p w:rsidR="00A87313" w:rsidRPr="00343CCB" w:rsidRDefault="00A87313" w:rsidP="00164BDB">
      <w:pPr>
        <w:pStyle w:val="GvdeMetni"/>
        <w:numPr>
          <w:ilvl w:val="0"/>
          <w:numId w:val="8"/>
        </w:numPr>
        <w:spacing w:line="312" w:lineRule="auto"/>
        <w:jc w:val="both"/>
      </w:pPr>
      <w:r w:rsidRPr="00343CCB">
        <w:t xml:space="preserve">İşyerindeki sağlık ve güvenliği geliştirmek için yıllık </w:t>
      </w:r>
      <w:r w:rsidR="008C59E7">
        <w:t>Entegre</w:t>
      </w:r>
      <w:r w:rsidRPr="00343CCB">
        <w:t xml:space="preserve"> programı oluşturmak,</w:t>
      </w:r>
    </w:p>
    <w:p w:rsidR="00A87313" w:rsidRDefault="008C59E7" w:rsidP="00164BDB">
      <w:pPr>
        <w:pStyle w:val="GvdeMetni"/>
        <w:numPr>
          <w:ilvl w:val="0"/>
          <w:numId w:val="8"/>
        </w:numPr>
        <w:spacing w:line="312" w:lineRule="auto"/>
        <w:jc w:val="both"/>
      </w:pPr>
      <w:r>
        <w:t>Entegre</w:t>
      </w:r>
      <w:r w:rsidR="00A87313" w:rsidRPr="00343CCB">
        <w:t xml:space="preserve"> performansını sürekli olarak iyileştirmek için gerekli tedbirlerin </w:t>
      </w:r>
      <w:r>
        <w:t>Entegre</w:t>
      </w:r>
      <w:r w:rsidRPr="00343CCB">
        <w:t xml:space="preserve"> </w:t>
      </w:r>
      <w:proofErr w:type="gramStart"/>
      <w:r w:rsidR="00A87313" w:rsidRPr="00343CCB">
        <w:t>modülüne</w:t>
      </w:r>
      <w:proofErr w:type="gramEnd"/>
      <w:r w:rsidR="00C71A76">
        <w:t xml:space="preserve"> </w:t>
      </w:r>
      <w:r w:rsidR="00A87313" w:rsidRPr="00343CCB">
        <w:lastRenderedPageBreak/>
        <w:t>işlenmesi,</w:t>
      </w:r>
    </w:p>
    <w:p w:rsidR="00FE2EC6" w:rsidRPr="00FE2EC6" w:rsidRDefault="00FE2EC6" w:rsidP="00164BDB">
      <w:pPr>
        <w:pStyle w:val="GvdeMetni"/>
        <w:numPr>
          <w:ilvl w:val="0"/>
          <w:numId w:val="8"/>
        </w:numPr>
        <w:spacing w:line="312" w:lineRule="auto"/>
        <w:jc w:val="both"/>
        <w:rPr>
          <w:rFonts w:cs="Times New Roman"/>
        </w:rPr>
      </w:pPr>
      <w:r>
        <w:t>Kurumumuz  faaliyetlerini uygun olması için,</w:t>
      </w:r>
      <w:r w:rsidRPr="00FE2EC6">
        <w:rPr>
          <w:rFonts w:ascii="Tahoma" w:hAnsi="Tahoma" w:cs="Tahoma"/>
          <w:color w:val="222222"/>
          <w:sz w:val="23"/>
          <w:szCs w:val="23"/>
          <w:shd w:val="clear" w:color="auto" w:fill="FFFFFF"/>
        </w:rPr>
        <w:t xml:space="preserve"> </w:t>
      </w:r>
      <w:r w:rsidRPr="00FE2EC6">
        <w:rPr>
          <w:rFonts w:cs="Times New Roman"/>
          <w:color w:val="222222"/>
          <w:shd w:val="clear" w:color="auto" w:fill="FFFFFF"/>
        </w:rPr>
        <w:t xml:space="preserve">Düzeltici </w:t>
      </w:r>
      <w:proofErr w:type="gramStart"/>
      <w:r w:rsidRPr="00FE2EC6">
        <w:rPr>
          <w:rFonts w:cs="Times New Roman"/>
          <w:color w:val="222222"/>
          <w:shd w:val="clear" w:color="auto" w:fill="FFFFFF"/>
        </w:rPr>
        <w:t>faaliyetler,Önleyici</w:t>
      </w:r>
      <w:proofErr w:type="gramEnd"/>
      <w:r w:rsidRPr="00FE2EC6">
        <w:rPr>
          <w:rFonts w:cs="Times New Roman"/>
          <w:color w:val="222222"/>
          <w:shd w:val="clear" w:color="auto" w:fill="FFFFFF"/>
        </w:rPr>
        <w:t xml:space="preserve"> faaliyet, Tetkik sonuçlarının yönetime bildirilmesi </w:t>
      </w:r>
      <w:proofErr w:type="spellStart"/>
      <w:r w:rsidRPr="00FE2EC6">
        <w:rPr>
          <w:rFonts w:cs="Times New Roman"/>
          <w:color w:val="222222"/>
          <w:shd w:val="clear" w:color="auto" w:fill="FFFFFF"/>
        </w:rPr>
        <w:t>faaliyetlerini,Yönetimin</w:t>
      </w:r>
      <w:proofErr w:type="spellEnd"/>
      <w:r w:rsidRPr="00FE2EC6">
        <w:rPr>
          <w:rFonts w:cs="Times New Roman"/>
          <w:color w:val="222222"/>
          <w:shd w:val="clear" w:color="auto" w:fill="FFFFFF"/>
        </w:rPr>
        <w:t xml:space="preserve"> Gözden geçirilmesi </w:t>
      </w:r>
      <w:proofErr w:type="spellStart"/>
      <w:r w:rsidRPr="00FE2EC6">
        <w:rPr>
          <w:rFonts w:cs="Times New Roman"/>
          <w:color w:val="222222"/>
          <w:shd w:val="clear" w:color="auto" w:fill="FFFFFF"/>
        </w:rPr>
        <w:t>faaliyetini,takip</w:t>
      </w:r>
      <w:proofErr w:type="spellEnd"/>
      <w:r w:rsidRPr="00FE2EC6">
        <w:rPr>
          <w:rFonts w:cs="Times New Roman"/>
          <w:color w:val="222222"/>
          <w:shd w:val="clear" w:color="auto" w:fill="FFFFFF"/>
        </w:rPr>
        <w:t xml:space="preserve"> eder ve </w:t>
      </w:r>
      <w:proofErr w:type="spellStart"/>
      <w:r w:rsidRPr="00FE2EC6">
        <w:rPr>
          <w:rFonts w:cs="Times New Roman"/>
          <w:color w:val="222222"/>
          <w:shd w:val="clear" w:color="auto" w:fill="FFFFFF"/>
        </w:rPr>
        <w:t>dökümante</w:t>
      </w:r>
      <w:proofErr w:type="spellEnd"/>
      <w:r w:rsidRPr="00FE2EC6">
        <w:rPr>
          <w:rFonts w:cs="Times New Roman"/>
          <w:color w:val="222222"/>
          <w:shd w:val="clear" w:color="auto" w:fill="FFFFFF"/>
        </w:rPr>
        <w:t xml:space="preserve"> edilmesini</w:t>
      </w:r>
    </w:p>
    <w:p w:rsidR="00A87313" w:rsidRDefault="00A87313" w:rsidP="00164BDB">
      <w:pPr>
        <w:pStyle w:val="GvdeMetni"/>
        <w:numPr>
          <w:ilvl w:val="0"/>
          <w:numId w:val="8"/>
        </w:numPr>
        <w:spacing w:line="312" w:lineRule="auto"/>
        <w:jc w:val="both"/>
      </w:pPr>
      <w:r w:rsidRPr="00343CCB">
        <w:t>Çalışanların sağlık gözetimini düzenli sağlamak,</w:t>
      </w:r>
    </w:p>
    <w:p w:rsidR="006148A3" w:rsidRPr="006148A3" w:rsidRDefault="006148A3" w:rsidP="00164BDB">
      <w:pPr>
        <w:pStyle w:val="GvdeMetni"/>
        <w:numPr>
          <w:ilvl w:val="0"/>
          <w:numId w:val="8"/>
        </w:numPr>
        <w:spacing w:line="312" w:lineRule="auto"/>
        <w:jc w:val="both"/>
        <w:rPr>
          <w:rFonts w:cs="Times New Roman"/>
        </w:rPr>
      </w:pPr>
      <w:r w:rsidRPr="006148A3">
        <w:rPr>
          <w:rFonts w:cs="Times New Roman"/>
          <w:color w:val="222222"/>
          <w:shd w:val="clear" w:color="auto" w:fill="FFFFFF"/>
        </w:rPr>
        <w:t>Te</w:t>
      </w:r>
      <w:r w:rsidR="00C71A76">
        <w:rPr>
          <w:rFonts w:cs="Times New Roman"/>
          <w:color w:val="222222"/>
          <w:shd w:val="clear" w:color="auto" w:fill="FFFFFF"/>
        </w:rPr>
        <w:t>hlikeleri ortadan kaldırmak ve r</w:t>
      </w:r>
      <w:bookmarkStart w:id="0" w:name="_GoBack"/>
      <w:bookmarkEnd w:id="0"/>
      <w:r w:rsidRPr="006148A3">
        <w:rPr>
          <w:rFonts w:cs="Times New Roman"/>
          <w:color w:val="222222"/>
          <w:shd w:val="clear" w:color="auto" w:fill="FFFFFF"/>
        </w:rPr>
        <w:t xml:space="preserve">isklere hemen müdahale etmek için Acil durum veya ani tehlikeler karşısında tüm çalışanların korunması için gerekli bilgi, </w:t>
      </w:r>
      <w:proofErr w:type="gramStart"/>
      <w:r w:rsidRPr="006148A3">
        <w:rPr>
          <w:rFonts w:cs="Times New Roman"/>
          <w:color w:val="222222"/>
          <w:shd w:val="clear" w:color="auto" w:fill="FFFFFF"/>
        </w:rPr>
        <w:t>dahili</w:t>
      </w:r>
      <w:proofErr w:type="gramEnd"/>
      <w:r w:rsidRPr="006148A3">
        <w:rPr>
          <w:rFonts w:cs="Times New Roman"/>
          <w:color w:val="222222"/>
          <w:shd w:val="clear" w:color="auto" w:fill="FFFFFF"/>
        </w:rPr>
        <w:t xml:space="preserve"> haberleşme ve koordinasyon sağlanması</w:t>
      </w:r>
    </w:p>
    <w:p w:rsidR="00A87313" w:rsidRDefault="00A87313" w:rsidP="00164BDB">
      <w:pPr>
        <w:pStyle w:val="GvdeMetni"/>
        <w:numPr>
          <w:ilvl w:val="0"/>
          <w:numId w:val="8"/>
        </w:numPr>
        <w:spacing w:line="312" w:lineRule="auto"/>
        <w:jc w:val="both"/>
      </w:pPr>
      <w:r w:rsidRPr="00343CCB">
        <w:t>Okulumuzda</w:t>
      </w:r>
      <w:r>
        <w:t>ki</w:t>
      </w:r>
      <w:r w:rsidRPr="00343CCB">
        <w:t xml:space="preserve"> çalışan sağlığını ve iş güvenliğini olumsuz etkileyen olayları araştırmak ve gerekli tedbirleri almak,</w:t>
      </w:r>
    </w:p>
    <w:p w:rsidR="00FE2EC6" w:rsidRPr="00FE2EC6" w:rsidRDefault="00FE2EC6" w:rsidP="00164BDB">
      <w:pPr>
        <w:pStyle w:val="GvdeMetni"/>
        <w:numPr>
          <w:ilvl w:val="0"/>
          <w:numId w:val="8"/>
        </w:numPr>
        <w:spacing w:line="312" w:lineRule="auto"/>
        <w:jc w:val="both"/>
        <w:rPr>
          <w:rFonts w:cs="Times New Roman"/>
        </w:rPr>
      </w:pPr>
      <w:r w:rsidRPr="00FE2EC6">
        <w:rPr>
          <w:rFonts w:cs="Times New Roman"/>
          <w:color w:val="222222"/>
          <w:shd w:val="clear" w:color="auto" w:fill="FFFFFF"/>
        </w:rPr>
        <w:t>Yasal mevzuatın gerekliliklerini yerine getirmeyi</w:t>
      </w:r>
    </w:p>
    <w:p w:rsidR="00A87313" w:rsidRPr="00343CCB" w:rsidRDefault="00A87313" w:rsidP="00164BDB">
      <w:pPr>
        <w:pStyle w:val="GvdeMetni"/>
        <w:numPr>
          <w:ilvl w:val="0"/>
          <w:numId w:val="8"/>
        </w:numPr>
        <w:spacing w:line="312" w:lineRule="auto"/>
        <w:jc w:val="both"/>
      </w:pPr>
      <w:r w:rsidRPr="00343CCB">
        <w:t>Okulumuzun</w:t>
      </w:r>
      <w:r>
        <w:t xml:space="preserve"> ü</w:t>
      </w:r>
      <w:r w:rsidRPr="00343CCB">
        <w:t xml:space="preserve">st </w:t>
      </w:r>
      <w:r>
        <w:t>y</w:t>
      </w:r>
      <w:r w:rsidRPr="00343CCB">
        <w:t>önetimi ve tüm çalışanları “Hiçbir iş</w:t>
      </w:r>
      <w:r>
        <w:t>,</w:t>
      </w:r>
      <w:r w:rsidRPr="00343CCB">
        <w:t xml:space="preserve"> çalışanların can güvenliğini ve sağlığını tehlikeye sokacak kadar acil ve önemli değildir.” düşüncesiyle yola çıkar.</w:t>
      </w:r>
    </w:p>
    <w:p w:rsidR="00164BDB" w:rsidRDefault="00A87313" w:rsidP="00164BDB">
      <w:pPr>
        <w:pStyle w:val="GvdeMetni"/>
        <w:numPr>
          <w:ilvl w:val="0"/>
          <w:numId w:val="8"/>
        </w:numPr>
        <w:spacing w:line="312" w:lineRule="auto"/>
        <w:jc w:val="both"/>
      </w:pPr>
      <w:r w:rsidRPr="00343CCB">
        <w:t xml:space="preserve">Bu doğrultuda </w:t>
      </w:r>
      <w:r>
        <w:t>kurulan</w:t>
      </w:r>
      <w:r w:rsidRPr="00343CCB">
        <w:t xml:space="preserve"> ve yürütülmekte olan İş Sağlığı ve Güvenliği Yönetim Sistemimizin sürekliliğini sağlamayı</w:t>
      </w:r>
    </w:p>
    <w:p w:rsidR="00164BDB" w:rsidRDefault="00164BDB" w:rsidP="00164BDB">
      <w:pPr>
        <w:pStyle w:val="GvdeMetni"/>
        <w:spacing w:line="312" w:lineRule="auto"/>
        <w:ind w:left="720"/>
        <w:jc w:val="both"/>
      </w:pPr>
    </w:p>
    <w:p w:rsidR="00164BDB" w:rsidRDefault="00164BDB" w:rsidP="00164BDB">
      <w:pPr>
        <w:pStyle w:val="GvdeMetni"/>
        <w:spacing w:line="312" w:lineRule="auto"/>
        <w:ind w:left="720"/>
        <w:jc w:val="both"/>
      </w:pPr>
    </w:p>
    <w:p w:rsidR="00165379" w:rsidRPr="008C59E7" w:rsidRDefault="00A82AB5" w:rsidP="00164BDB">
      <w:pPr>
        <w:pStyle w:val="GvdeMetni"/>
        <w:spacing w:line="312" w:lineRule="auto"/>
        <w:ind w:left="720"/>
        <w:jc w:val="both"/>
        <w:rPr>
          <w:b/>
          <w:i/>
          <w:sz w:val="28"/>
          <w:szCs w:val="28"/>
          <w:u w:val="single"/>
        </w:rPr>
      </w:pPr>
      <w:r>
        <w:t xml:space="preserve"> </w:t>
      </w:r>
      <w:r w:rsidR="008C59E7" w:rsidRPr="008C59E7">
        <w:rPr>
          <w:b/>
          <w:i/>
          <w:sz w:val="28"/>
          <w:szCs w:val="28"/>
          <w:u w:val="single"/>
        </w:rPr>
        <w:t>Entegre</w:t>
      </w:r>
      <w:r w:rsidR="00A87313" w:rsidRPr="008C59E7">
        <w:rPr>
          <w:b/>
          <w:i/>
          <w:sz w:val="28"/>
          <w:szCs w:val="28"/>
          <w:u w:val="single"/>
        </w:rPr>
        <w:t xml:space="preserve"> Politikamız olarak TAAHHÜT ederiz</w:t>
      </w:r>
    </w:p>
    <w:sectPr w:rsidR="00165379" w:rsidRPr="008C59E7" w:rsidSect="005F3FEC">
      <w:headerReference w:type="default" r:id="rId8"/>
      <w:footerReference w:type="default" r:id="rId9"/>
      <w:pgSz w:w="11906" w:h="16838"/>
      <w:pgMar w:top="426" w:right="991" w:bottom="1417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99" w:rsidRDefault="00A27A99" w:rsidP="003A7239">
      <w:r>
        <w:separator/>
      </w:r>
    </w:p>
  </w:endnote>
  <w:endnote w:type="continuationSeparator" w:id="0">
    <w:p w:rsidR="00A27A99" w:rsidRDefault="00A27A99" w:rsidP="003A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3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11"/>
      <w:gridCol w:w="4191"/>
      <w:gridCol w:w="3134"/>
    </w:tblGrid>
    <w:tr w:rsidR="00503BA7" w:rsidRPr="00075E4E" w:rsidTr="006E17ED">
      <w:trPr>
        <w:cantSplit/>
        <w:trHeight w:val="265"/>
      </w:trPr>
      <w:tc>
        <w:tcPr>
          <w:tcW w:w="4511" w:type="dxa"/>
        </w:tcPr>
        <w:p w:rsidR="00503BA7" w:rsidRPr="00075E4E" w:rsidRDefault="00503BA7" w:rsidP="006E17ED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>HAZIRLAYAN</w:t>
          </w:r>
        </w:p>
      </w:tc>
      <w:tc>
        <w:tcPr>
          <w:tcW w:w="4191" w:type="dxa"/>
        </w:tcPr>
        <w:p w:rsidR="00503BA7" w:rsidRPr="00075E4E" w:rsidRDefault="00503BA7" w:rsidP="006E17ED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>ONAY</w:t>
          </w:r>
        </w:p>
      </w:tc>
      <w:tc>
        <w:tcPr>
          <w:tcW w:w="3134" w:type="dxa"/>
        </w:tcPr>
        <w:p w:rsidR="00503BA7" w:rsidRPr="00075E4E" w:rsidRDefault="00503BA7" w:rsidP="006E17ED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 xml:space="preserve">Sayfa </w:t>
          </w:r>
          <w:r>
            <w:rPr>
              <w:rFonts w:cs="Times New Roman"/>
              <w:b/>
            </w:rPr>
            <w:t>N</w:t>
          </w:r>
          <w:r w:rsidRPr="00075E4E">
            <w:rPr>
              <w:rFonts w:cs="Times New Roman"/>
              <w:b/>
            </w:rPr>
            <w:t>o</w:t>
          </w:r>
        </w:p>
      </w:tc>
    </w:tr>
    <w:tr w:rsidR="00503BA7" w:rsidRPr="00075E4E" w:rsidTr="006E17ED">
      <w:trPr>
        <w:cantSplit/>
        <w:trHeight w:val="323"/>
      </w:trPr>
      <w:tc>
        <w:tcPr>
          <w:tcW w:w="4511" w:type="dxa"/>
          <w:vAlign w:val="center"/>
        </w:tcPr>
        <w:p w:rsidR="00503BA7" w:rsidRPr="00075E4E" w:rsidRDefault="008C59E7" w:rsidP="00132651">
          <w:pPr>
            <w:jc w:val="center"/>
          </w:pPr>
          <w:r>
            <w:t>Entegre</w:t>
          </w:r>
          <w:r w:rsidR="008F019D">
            <w:t xml:space="preserve"> Yönetim</w:t>
          </w:r>
          <w:r w:rsidR="00132651">
            <w:t xml:space="preserve"> Sistemi </w:t>
          </w:r>
          <w:r w:rsidR="008F019D">
            <w:t>Temsilcisi</w:t>
          </w:r>
        </w:p>
      </w:tc>
      <w:tc>
        <w:tcPr>
          <w:tcW w:w="4191" w:type="dxa"/>
        </w:tcPr>
        <w:p w:rsidR="00503BA7" w:rsidRPr="00075E4E" w:rsidRDefault="00503BA7" w:rsidP="006E17ED">
          <w:pPr>
            <w:pStyle w:val="Altbilgi"/>
            <w:jc w:val="center"/>
            <w:rPr>
              <w:rFonts w:cs="Times New Roman"/>
            </w:rPr>
          </w:pPr>
          <w:r w:rsidRPr="00075E4E">
            <w:rPr>
              <w:rFonts w:cs="Times New Roman"/>
            </w:rPr>
            <w:t>Okul Müdürü</w:t>
          </w:r>
        </w:p>
      </w:tc>
      <w:tc>
        <w:tcPr>
          <w:tcW w:w="3134" w:type="dxa"/>
          <w:vMerge w:val="restart"/>
        </w:tcPr>
        <w:p w:rsidR="00503BA7" w:rsidRPr="00075E4E" w:rsidRDefault="00503BA7" w:rsidP="006E17ED">
          <w:pPr>
            <w:pStyle w:val="Altbilgi"/>
            <w:jc w:val="center"/>
            <w:rPr>
              <w:rFonts w:cs="Times New Roman"/>
            </w:rPr>
          </w:pPr>
          <w:r w:rsidRPr="00075E4E">
            <w:rPr>
              <w:rFonts w:cs="Times New Roman"/>
            </w:rPr>
            <w:t xml:space="preserve">Sayfa </w:t>
          </w:r>
          <w:r w:rsidR="00DB00A0" w:rsidRPr="00075E4E">
            <w:rPr>
              <w:rFonts w:cs="Times New Roman"/>
            </w:rPr>
            <w:fldChar w:fldCharType="begin"/>
          </w:r>
          <w:r w:rsidRPr="00075E4E">
            <w:rPr>
              <w:rFonts w:cs="Times New Roman"/>
            </w:rPr>
            <w:instrText xml:space="preserve"> PAGE </w:instrText>
          </w:r>
          <w:r w:rsidR="00DB00A0" w:rsidRPr="00075E4E">
            <w:rPr>
              <w:rFonts w:cs="Times New Roman"/>
            </w:rPr>
            <w:fldChar w:fldCharType="separate"/>
          </w:r>
          <w:r w:rsidR="00C71A76">
            <w:rPr>
              <w:rFonts w:cs="Times New Roman"/>
              <w:noProof/>
            </w:rPr>
            <w:t>1</w:t>
          </w:r>
          <w:r w:rsidR="00DB00A0" w:rsidRPr="00075E4E">
            <w:rPr>
              <w:rFonts w:cs="Times New Roman"/>
            </w:rPr>
            <w:fldChar w:fldCharType="end"/>
          </w:r>
          <w:r w:rsidRPr="00075E4E">
            <w:rPr>
              <w:rFonts w:cs="Times New Roman"/>
            </w:rPr>
            <w:t xml:space="preserve"> / </w:t>
          </w:r>
          <w:r w:rsidR="00DB00A0" w:rsidRPr="00075E4E">
            <w:rPr>
              <w:rFonts w:cs="Times New Roman"/>
            </w:rPr>
            <w:fldChar w:fldCharType="begin"/>
          </w:r>
          <w:r w:rsidRPr="00075E4E">
            <w:rPr>
              <w:rFonts w:cs="Times New Roman"/>
            </w:rPr>
            <w:instrText xml:space="preserve"> NUMPAGES </w:instrText>
          </w:r>
          <w:r w:rsidR="00DB00A0" w:rsidRPr="00075E4E">
            <w:rPr>
              <w:rFonts w:cs="Times New Roman"/>
            </w:rPr>
            <w:fldChar w:fldCharType="separate"/>
          </w:r>
          <w:r w:rsidR="00C71A76">
            <w:rPr>
              <w:rFonts w:cs="Times New Roman"/>
              <w:noProof/>
            </w:rPr>
            <w:t>2</w:t>
          </w:r>
          <w:r w:rsidR="00DB00A0" w:rsidRPr="00075E4E">
            <w:rPr>
              <w:rFonts w:cs="Times New Roman"/>
            </w:rPr>
            <w:fldChar w:fldCharType="end"/>
          </w:r>
        </w:p>
      </w:tc>
    </w:tr>
    <w:tr w:rsidR="00503BA7" w:rsidRPr="00075E4E" w:rsidTr="006E17ED">
      <w:trPr>
        <w:cantSplit/>
        <w:trHeight w:val="555"/>
      </w:trPr>
      <w:tc>
        <w:tcPr>
          <w:tcW w:w="4511" w:type="dxa"/>
        </w:tcPr>
        <w:p w:rsidR="00503BA7" w:rsidRPr="008B0BA0" w:rsidRDefault="00303CA8" w:rsidP="006E17ED">
          <w:pPr>
            <w:pStyle w:val="Altbilgi"/>
            <w:jc w:val="center"/>
            <w:rPr>
              <w:rFonts w:cs="Times New Roman"/>
            </w:rPr>
          </w:pPr>
          <w:r>
            <w:rPr>
              <w:rFonts w:cs="Times New Roman"/>
            </w:rPr>
            <w:t>Özlem YAKUT</w:t>
          </w:r>
        </w:p>
      </w:tc>
      <w:tc>
        <w:tcPr>
          <w:tcW w:w="4191" w:type="dxa"/>
        </w:tcPr>
        <w:p w:rsidR="00503BA7" w:rsidRDefault="00303CA8" w:rsidP="00303CA8">
          <w:pPr>
            <w:tabs>
              <w:tab w:val="center" w:pos="4536"/>
              <w:tab w:val="right" w:pos="9072"/>
            </w:tabs>
          </w:pPr>
          <w:r>
            <w:t xml:space="preserve">                         Ramazan GENÇ</w:t>
          </w:r>
        </w:p>
        <w:p w:rsidR="00503BA7" w:rsidRPr="008B0BA0" w:rsidRDefault="00503BA7" w:rsidP="006E17ED">
          <w:pPr>
            <w:pStyle w:val="Altbilgi"/>
            <w:jc w:val="center"/>
            <w:rPr>
              <w:rFonts w:cs="Times New Roman"/>
            </w:rPr>
          </w:pPr>
        </w:p>
      </w:tc>
      <w:tc>
        <w:tcPr>
          <w:tcW w:w="3134" w:type="dxa"/>
          <w:vMerge/>
        </w:tcPr>
        <w:p w:rsidR="00503BA7" w:rsidRPr="00075E4E" w:rsidRDefault="00503BA7" w:rsidP="006E17ED">
          <w:pPr>
            <w:pStyle w:val="Altbilgi"/>
            <w:rPr>
              <w:rFonts w:cs="Times New Roman"/>
            </w:rPr>
          </w:pPr>
        </w:p>
      </w:tc>
    </w:tr>
  </w:tbl>
  <w:p w:rsidR="00503BA7" w:rsidRDefault="00503B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99" w:rsidRDefault="00A27A99" w:rsidP="003A7239">
      <w:r>
        <w:separator/>
      </w:r>
    </w:p>
  </w:footnote>
  <w:footnote w:type="continuationSeparator" w:id="0">
    <w:p w:rsidR="00A27A99" w:rsidRDefault="00A27A99" w:rsidP="003A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90" w:type="dxa"/>
      <w:tblInd w:w="-11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666"/>
      <w:gridCol w:w="3900"/>
      <w:gridCol w:w="1696"/>
      <w:gridCol w:w="2128"/>
    </w:tblGrid>
    <w:tr w:rsidR="00132651" w:rsidRPr="00075E4E" w:rsidTr="005C3FF1">
      <w:trPr>
        <w:trHeight w:val="257"/>
      </w:trPr>
      <w:tc>
        <w:tcPr>
          <w:tcW w:w="22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32651" w:rsidRPr="00075E4E" w:rsidRDefault="00303CA8" w:rsidP="005C3FF1">
          <w:r>
            <w:rPr>
              <w:b/>
              <w:bCs/>
              <w:noProof/>
              <w:lang w:eastAsia="tr-TR"/>
            </w:rPr>
            <w:drawing>
              <wp:inline distT="0" distB="0" distL="0" distR="0" wp14:anchorId="717304E0" wp14:editId="648EF3BE">
                <wp:extent cx="2190750" cy="2190750"/>
                <wp:effectExtent l="0" t="0" r="0" b="0"/>
                <wp:docPr id="1" name="Resim 1" descr="C:\Users\TEKNİK\Desktop\WhatsApp Image 2021-12-23 at 10.13.0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EKNİK\Desktop\WhatsApp Image 2021-12-23 at 10.13.0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32651" w:rsidRPr="009A1DA1" w:rsidRDefault="00132651" w:rsidP="005C3FF1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 w:rsidRPr="009A1DA1">
            <w:rPr>
              <w:b/>
            </w:rPr>
            <w:t>T.C.</w:t>
          </w:r>
        </w:p>
        <w:p w:rsidR="00132651" w:rsidRPr="009A1DA1" w:rsidRDefault="00132651" w:rsidP="005C3FF1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 w:rsidRPr="009A1DA1">
            <w:rPr>
              <w:b/>
            </w:rPr>
            <w:t>CEYLANPINAR KAYMAKAMLIĞI</w:t>
          </w:r>
        </w:p>
        <w:p w:rsidR="00132651" w:rsidRPr="00075E4E" w:rsidRDefault="00303CA8" w:rsidP="005C3FF1">
          <w:pPr>
            <w:pStyle w:val="stbilgi"/>
            <w:jc w:val="center"/>
            <w:rPr>
              <w:rFonts w:cs="Times New Roman"/>
              <w:b/>
            </w:rPr>
          </w:pPr>
          <w:r>
            <w:rPr>
              <w:b/>
            </w:rPr>
            <w:t xml:space="preserve">Cengiz </w:t>
          </w:r>
          <w:proofErr w:type="gramStart"/>
          <w:r>
            <w:rPr>
              <w:b/>
            </w:rPr>
            <w:t xml:space="preserve">Topel </w:t>
          </w:r>
          <w:r w:rsidR="00132651">
            <w:rPr>
              <w:b/>
            </w:rPr>
            <w:t xml:space="preserve"> İlkokulu</w:t>
          </w:r>
          <w:proofErr w:type="gramEnd"/>
        </w:p>
      </w:tc>
      <w:tc>
        <w:tcPr>
          <w:tcW w:w="1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32651" w:rsidRPr="00205B11" w:rsidRDefault="00132651" w:rsidP="005C3FF1">
          <w:r w:rsidRPr="00205B11">
            <w:t>Doküman No</w:t>
          </w:r>
        </w:p>
      </w:tc>
      <w:tc>
        <w:tcPr>
          <w:tcW w:w="2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32651" w:rsidRPr="00205B11" w:rsidRDefault="00303CA8" w:rsidP="005C3FF1">
          <w:proofErr w:type="gramStart"/>
          <w:r>
            <w:t>CEN</w:t>
          </w:r>
          <w:r w:rsidR="00462F5E">
            <w:t>.DKM</w:t>
          </w:r>
          <w:proofErr w:type="gramEnd"/>
          <w:r w:rsidR="00462F5E">
            <w:t>.003</w:t>
          </w:r>
        </w:p>
      </w:tc>
    </w:tr>
    <w:tr w:rsidR="00132651" w:rsidRPr="00075E4E" w:rsidTr="005C3FF1">
      <w:trPr>
        <w:trHeight w:val="137"/>
      </w:trPr>
      <w:tc>
        <w:tcPr>
          <w:tcW w:w="2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2651" w:rsidRPr="00075E4E" w:rsidRDefault="00132651" w:rsidP="005C3FF1"/>
      </w:tc>
      <w:tc>
        <w:tcPr>
          <w:tcW w:w="47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2651" w:rsidRPr="00075E4E" w:rsidRDefault="00132651" w:rsidP="005C3FF1"/>
      </w:tc>
      <w:tc>
        <w:tcPr>
          <w:tcW w:w="1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32651" w:rsidRPr="00205B11" w:rsidRDefault="00132651" w:rsidP="005C3FF1">
          <w:r w:rsidRPr="00205B11">
            <w:t>Yayın No</w:t>
          </w:r>
        </w:p>
      </w:tc>
      <w:tc>
        <w:tcPr>
          <w:tcW w:w="2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32651" w:rsidRPr="00205B11" w:rsidRDefault="00132651" w:rsidP="005C3FF1">
          <w:r w:rsidRPr="00205B11">
            <w:t>1</w:t>
          </w:r>
        </w:p>
      </w:tc>
    </w:tr>
    <w:tr w:rsidR="00132651" w:rsidRPr="00075E4E" w:rsidTr="005C3FF1">
      <w:trPr>
        <w:trHeight w:val="137"/>
      </w:trPr>
      <w:tc>
        <w:tcPr>
          <w:tcW w:w="2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2651" w:rsidRPr="00075E4E" w:rsidRDefault="00132651" w:rsidP="005C3FF1"/>
      </w:tc>
      <w:tc>
        <w:tcPr>
          <w:tcW w:w="47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2651" w:rsidRPr="00075E4E" w:rsidRDefault="00132651" w:rsidP="005C3FF1"/>
      </w:tc>
      <w:tc>
        <w:tcPr>
          <w:tcW w:w="1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32651" w:rsidRPr="00205B11" w:rsidRDefault="00132651" w:rsidP="005C3FF1">
          <w:r w:rsidRPr="00205B11">
            <w:t>Yayın Tarihi</w:t>
          </w:r>
        </w:p>
      </w:tc>
      <w:tc>
        <w:tcPr>
          <w:tcW w:w="2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32651" w:rsidRPr="00205B11" w:rsidRDefault="00303CA8" w:rsidP="005C3FF1">
          <w:proofErr w:type="gramStart"/>
          <w:r>
            <w:t>15</w:t>
          </w:r>
          <w:r w:rsidR="00132651">
            <w:t>/12</w:t>
          </w:r>
          <w:r>
            <w:t>/2021</w:t>
          </w:r>
          <w:proofErr w:type="gramEnd"/>
        </w:p>
      </w:tc>
    </w:tr>
    <w:tr w:rsidR="00132651" w:rsidRPr="00075E4E" w:rsidTr="005C3FF1">
      <w:trPr>
        <w:trHeight w:val="137"/>
      </w:trPr>
      <w:tc>
        <w:tcPr>
          <w:tcW w:w="2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2651" w:rsidRPr="00075E4E" w:rsidRDefault="00132651" w:rsidP="005C3FF1"/>
      </w:tc>
      <w:tc>
        <w:tcPr>
          <w:tcW w:w="47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2651" w:rsidRPr="00075E4E" w:rsidRDefault="00132651" w:rsidP="005C3FF1"/>
      </w:tc>
      <w:tc>
        <w:tcPr>
          <w:tcW w:w="1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32651" w:rsidRPr="00205B11" w:rsidRDefault="00132651" w:rsidP="005C3FF1">
          <w:r w:rsidRPr="00205B11">
            <w:t>Revizyon Tarihi</w:t>
          </w:r>
        </w:p>
      </w:tc>
      <w:tc>
        <w:tcPr>
          <w:tcW w:w="2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32651" w:rsidRPr="00205B11" w:rsidRDefault="00132651" w:rsidP="005C3FF1">
          <w:r>
            <w:t>0</w:t>
          </w:r>
        </w:p>
      </w:tc>
    </w:tr>
    <w:tr w:rsidR="00132651" w:rsidRPr="00075E4E" w:rsidTr="005C3FF1">
      <w:trPr>
        <w:trHeight w:val="137"/>
      </w:trPr>
      <w:tc>
        <w:tcPr>
          <w:tcW w:w="2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2651" w:rsidRPr="00075E4E" w:rsidRDefault="00132651" w:rsidP="005C3FF1"/>
      </w:tc>
      <w:tc>
        <w:tcPr>
          <w:tcW w:w="47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2651" w:rsidRPr="00075E4E" w:rsidRDefault="008C59E7" w:rsidP="005C3FF1">
          <w:pPr>
            <w:pStyle w:val="stbilgi"/>
            <w:jc w:val="center"/>
            <w:rPr>
              <w:rFonts w:eastAsia="Calibri" w:cs="Times New Roman"/>
              <w:b/>
            </w:rPr>
          </w:pPr>
          <w:r>
            <w:rPr>
              <w:rFonts w:cs="Times New Roman"/>
              <w:b/>
            </w:rPr>
            <w:t>ENTEGRE</w:t>
          </w:r>
          <w:r w:rsidR="00132651">
            <w:rPr>
              <w:rFonts w:cs="Times New Roman"/>
              <w:b/>
            </w:rPr>
            <w:t xml:space="preserve"> POLİTİKAMIZ</w:t>
          </w:r>
        </w:p>
        <w:p w:rsidR="00132651" w:rsidRPr="00075E4E" w:rsidRDefault="00132651" w:rsidP="005C3FF1">
          <w:pPr>
            <w:pStyle w:val="stbilgi"/>
            <w:rPr>
              <w:rFonts w:cs="Times New Roman"/>
              <w:b/>
            </w:rPr>
          </w:pPr>
        </w:p>
      </w:tc>
      <w:tc>
        <w:tcPr>
          <w:tcW w:w="1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32651" w:rsidRPr="00205B11" w:rsidRDefault="00132651" w:rsidP="005C3FF1">
          <w:r w:rsidRPr="00205B11">
            <w:t>Revizyon Sayısı</w:t>
          </w:r>
        </w:p>
      </w:tc>
      <w:tc>
        <w:tcPr>
          <w:tcW w:w="2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32651" w:rsidRPr="00205B11" w:rsidRDefault="00132651" w:rsidP="005C3FF1">
          <w:r>
            <w:t>0</w:t>
          </w:r>
        </w:p>
      </w:tc>
    </w:tr>
    <w:tr w:rsidR="00132651" w:rsidRPr="00075E4E" w:rsidTr="00C71A76">
      <w:trPr>
        <w:trHeight w:val="1719"/>
      </w:trPr>
      <w:tc>
        <w:tcPr>
          <w:tcW w:w="2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2651" w:rsidRPr="00075E4E" w:rsidRDefault="00132651" w:rsidP="005C3FF1"/>
      </w:tc>
      <w:tc>
        <w:tcPr>
          <w:tcW w:w="47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2651" w:rsidRPr="00075E4E" w:rsidRDefault="00132651" w:rsidP="005C3FF1"/>
      </w:tc>
      <w:tc>
        <w:tcPr>
          <w:tcW w:w="1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2651" w:rsidRPr="00205B11" w:rsidRDefault="00132651" w:rsidP="005C3FF1">
          <w:r w:rsidRPr="00205B11">
            <w:t>Kurum Kodu</w:t>
          </w:r>
        </w:p>
      </w:tc>
      <w:tc>
        <w:tcPr>
          <w:tcW w:w="2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2651" w:rsidRPr="00205B11" w:rsidRDefault="00303CA8" w:rsidP="005C3FF1">
          <w:r>
            <w:t>742325</w:t>
          </w:r>
        </w:p>
      </w:tc>
    </w:tr>
  </w:tbl>
  <w:p w:rsidR="003156E9" w:rsidRDefault="003156E9" w:rsidP="000A67BF">
    <w:pPr>
      <w:pStyle w:val="stbilgi"/>
      <w:tabs>
        <w:tab w:val="clear" w:pos="4536"/>
        <w:tab w:val="clear" w:pos="9072"/>
        <w:tab w:val="left" w:pos="58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E94"/>
    <w:multiLevelType w:val="hybridMultilevel"/>
    <w:tmpl w:val="D04CB0FA"/>
    <w:lvl w:ilvl="0" w:tplc="334AF54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E1D0D"/>
    <w:multiLevelType w:val="hybridMultilevel"/>
    <w:tmpl w:val="7288616E"/>
    <w:lvl w:ilvl="0" w:tplc="041F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>
    <w:nsid w:val="4A6D69C8"/>
    <w:multiLevelType w:val="hybridMultilevel"/>
    <w:tmpl w:val="B9E87D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5831A9"/>
    <w:multiLevelType w:val="hybridMultilevel"/>
    <w:tmpl w:val="EC7E2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C1FC5"/>
    <w:multiLevelType w:val="hybridMultilevel"/>
    <w:tmpl w:val="DA94EDB6"/>
    <w:lvl w:ilvl="0" w:tplc="0DD6487A">
      <w:start w:val="1"/>
      <w:numFmt w:val="bullet"/>
      <w:lvlText w:val="•"/>
      <w:lvlJc w:val="left"/>
      <w:pPr>
        <w:ind w:left="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0A7036">
      <w:start w:val="1"/>
      <w:numFmt w:val="bullet"/>
      <w:lvlText w:val="o"/>
      <w:lvlJc w:val="left"/>
      <w:pPr>
        <w:ind w:left="13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24CC7EE">
      <w:start w:val="1"/>
      <w:numFmt w:val="bullet"/>
      <w:lvlText w:val="▪"/>
      <w:lvlJc w:val="left"/>
      <w:pPr>
        <w:ind w:left="20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A4571A">
      <w:start w:val="1"/>
      <w:numFmt w:val="bullet"/>
      <w:lvlText w:val="•"/>
      <w:lvlJc w:val="left"/>
      <w:pPr>
        <w:ind w:left="27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1275D6">
      <w:start w:val="1"/>
      <w:numFmt w:val="bullet"/>
      <w:lvlText w:val="o"/>
      <w:lvlJc w:val="left"/>
      <w:pPr>
        <w:ind w:left="34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E8E72E">
      <w:start w:val="1"/>
      <w:numFmt w:val="bullet"/>
      <w:lvlText w:val="▪"/>
      <w:lvlJc w:val="left"/>
      <w:pPr>
        <w:ind w:left="41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CF4B618">
      <w:start w:val="1"/>
      <w:numFmt w:val="bullet"/>
      <w:lvlText w:val="•"/>
      <w:lvlJc w:val="left"/>
      <w:pPr>
        <w:ind w:left="4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16CE4E">
      <w:start w:val="1"/>
      <w:numFmt w:val="bullet"/>
      <w:lvlText w:val="o"/>
      <w:lvlJc w:val="left"/>
      <w:pPr>
        <w:ind w:left="56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B98AAC2">
      <w:start w:val="1"/>
      <w:numFmt w:val="bullet"/>
      <w:lvlText w:val="▪"/>
      <w:lvlJc w:val="left"/>
      <w:pPr>
        <w:ind w:left="63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6463A30"/>
    <w:multiLevelType w:val="hybridMultilevel"/>
    <w:tmpl w:val="F02440F6"/>
    <w:lvl w:ilvl="0" w:tplc="041F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818D4"/>
    <w:rsid w:val="000369C6"/>
    <w:rsid w:val="0004620C"/>
    <w:rsid w:val="0005131A"/>
    <w:rsid w:val="0007009E"/>
    <w:rsid w:val="00082613"/>
    <w:rsid w:val="000876F3"/>
    <w:rsid w:val="000879AB"/>
    <w:rsid w:val="00093BFF"/>
    <w:rsid w:val="000A16BB"/>
    <w:rsid w:val="000A67BF"/>
    <w:rsid w:val="000C2FB7"/>
    <w:rsid w:val="000C3B74"/>
    <w:rsid w:val="000D7185"/>
    <w:rsid w:val="000F3BB8"/>
    <w:rsid w:val="000F5362"/>
    <w:rsid w:val="00104AF6"/>
    <w:rsid w:val="00132651"/>
    <w:rsid w:val="00164BDB"/>
    <w:rsid w:val="00165379"/>
    <w:rsid w:val="001E3567"/>
    <w:rsid w:val="001F290B"/>
    <w:rsid w:val="001F67AE"/>
    <w:rsid w:val="00210C7B"/>
    <w:rsid w:val="00210DDE"/>
    <w:rsid w:val="002573F5"/>
    <w:rsid w:val="00290BEE"/>
    <w:rsid w:val="002C38DA"/>
    <w:rsid w:val="00303CA8"/>
    <w:rsid w:val="003156E9"/>
    <w:rsid w:val="003540C0"/>
    <w:rsid w:val="003727BF"/>
    <w:rsid w:val="00380864"/>
    <w:rsid w:val="003818D4"/>
    <w:rsid w:val="003A7239"/>
    <w:rsid w:val="00420498"/>
    <w:rsid w:val="004205DD"/>
    <w:rsid w:val="0042516E"/>
    <w:rsid w:val="00436ECF"/>
    <w:rsid w:val="004428BC"/>
    <w:rsid w:val="00450071"/>
    <w:rsid w:val="00462F5E"/>
    <w:rsid w:val="00486123"/>
    <w:rsid w:val="004B7B54"/>
    <w:rsid w:val="004E5605"/>
    <w:rsid w:val="004F5469"/>
    <w:rsid w:val="00503BA7"/>
    <w:rsid w:val="005163F0"/>
    <w:rsid w:val="00522AFD"/>
    <w:rsid w:val="00550366"/>
    <w:rsid w:val="0055779B"/>
    <w:rsid w:val="005F3FEC"/>
    <w:rsid w:val="006148A3"/>
    <w:rsid w:val="0065537E"/>
    <w:rsid w:val="00667E9E"/>
    <w:rsid w:val="006A4C0D"/>
    <w:rsid w:val="006B06C4"/>
    <w:rsid w:val="006B7071"/>
    <w:rsid w:val="00705A4E"/>
    <w:rsid w:val="007C087E"/>
    <w:rsid w:val="007F7296"/>
    <w:rsid w:val="00801126"/>
    <w:rsid w:val="008431D8"/>
    <w:rsid w:val="00852C01"/>
    <w:rsid w:val="008C59E7"/>
    <w:rsid w:val="008E5DA8"/>
    <w:rsid w:val="008F019D"/>
    <w:rsid w:val="009053F5"/>
    <w:rsid w:val="00951217"/>
    <w:rsid w:val="00957F85"/>
    <w:rsid w:val="009B17F3"/>
    <w:rsid w:val="009D316E"/>
    <w:rsid w:val="009D35F5"/>
    <w:rsid w:val="00A11090"/>
    <w:rsid w:val="00A27A99"/>
    <w:rsid w:val="00A460C2"/>
    <w:rsid w:val="00A82AB5"/>
    <w:rsid w:val="00A87313"/>
    <w:rsid w:val="00AA504A"/>
    <w:rsid w:val="00AB23D9"/>
    <w:rsid w:val="00AC6F6C"/>
    <w:rsid w:val="00AD6E8A"/>
    <w:rsid w:val="00AE4237"/>
    <w:rsid w:val="00B36240"/>
    <w:rsid w:val="00B42F2A"/>
    <w:rsid w:val="00BA16D3"/>
    <w:rsid w:val="00BE5547"/>
    <w:rsid w:val="00C57D41"/>
    <w:rsid w:val="00C71A76"/>
    <w:rsid w:val="00C74985"/>
    <w:rsid w:val="00C82C47"/>
    <w:rsid w:val="00C85B39"/>
    <w:rsid w:val="00CB404D"/>
    <w:rsid w:val="00CB66B9"/>
    <w:rsid w:val="00D437F6"/>
    <w:rsid w:val="00D47012"/>
    <w:rsid w:val="00D64CE9"/>
    <w:rsid w:val="00D6601D"/>
    <w:rsid w:val="00D877A0"/>
    <w:rsid w:val="00DB00A0"/>
    <w:rsid w:val="00DC3250"/>
    <w:rsid w:val="00E065F7"/>
    <w:rsid w:val="00E135F8"/>
    <w:rsid w:val="00E31F59"/>
    <w:rsid w:val="00E4326B"/>
    <w:rsid w:val="00E61408"/>
    <w:rsid w:val="00E6184A"/>
    <w:rsid w:val="00EB6C0C"/>
    <w:rsid w:val="00EE0EE8"/>
    <w:rsid w:val="00F319D9"/>
    <w:rsid w:val="00F43EFF"/>
    <w:rsid w:val="00F5318E"/>
    <w:rsid w:val="00F67905"/>
    <w:rsid w:val="00F8595E"/>
    <w:rsid w:val="00FA2727"/>
    <w:rsid w:val="00FE2EC6"/>
    <w:rsid w:val="00FE6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aliases w:val="h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h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A7239"/>
    <w:rPr>
      <w:rFonts w:eastAsiaTheme="minorHAnsi"/>
      <w:lang w:val="en-US" w:eastAsia="en-US"/>
    </w:rPr>
  </w:style>
  <w:style w:type="paragraph" w:styleId="ListeParagraf">
    <w:name w:val="List Paragraph"/>
    <w:basedOn w:val="Normal"/>
    <w:uiPriority w:val="34"/>
    <w:qFormat/>
    <w:rsid w:val="000A67BF"/>
    <w:pPr>
      <w:ind w:left="720"/>
      <w:contextualSpacing/>
    </w:pPr>
  </w:style>
  <w:style w:type="table" w:styleId="TabloKlavuzu">
    <w:name w:val="Table Grid"/>
    <w:basedOn w:val="NormalTablo"/>
    <w:uiPriority w:val="39"/>
    <w:rsid w:val="001653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5A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A4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 mtal</dc:creator>
  <cp:lastModifiedBy>TEKNİK</cp:lastModifiedBy>
  <cp:revision>30</cp:revision>
  <dcterms:created xsi:type="dcterms:W3CDTF">2019-12-25T09:56:00Z</dcterms:created>
  <dcterms:modified xsi:type="dcterms:W3CDTF">2021-12-27T10:01:00Z</dcterms:modified>
</cp:coreProperties>
</file>